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9655"/>
      </w:tblGrid>
      <w:tr>
        <w:tc>
          <w:tcPr>
            <w:tcW w:type="dxa" w:w="9655"/>
            <w:tcMar>
              <w:top w:type="dxa" w:w="0"/>
              <w:left w:type="dxa" w:w="150"/>
              <w:bottom w:type="dxa" w:w="0"/>
              <w:right w:type="dxa" w:w="150"/>
            </w:tcMar>
          </w:tcPr>
          <w:p w14:paraId="01000000">
            <w:pPr>
              <w:spacing w:after="30" w:before="30" w:line="240" w:lineRule="auto"/>
              <w:ind/>
              <w:jc w:val="center"/>
              <w:rPr>
                <w:rFonts w:ascii="XO Thames" w:hAnsi="XO Thames"/>
                <w:b w:val="1"/>
                <w:sz w:val="72"/>
                <w:u w:val="single"/>
              </w:rPr>
            </w:pPr>
            <w:r>
              <w:rPr>
                <w:rFonts w:ascii="XO Thames" w:hAnsi="XO Thames"/>
                <w:b w:val="1"/>
                <w:sz w:val="96"/>
                <w:u w:val="single"/>
              </w:rPr>
              <w:t>Поговорим</w:t>
            </w:r>
            <w:r>
              <w:rPr>
                <w:rFonts w:ascii="XO Thames" w:hAnsi="XO Thames"/>
                <w:b w:val="1"/>
                <w:sz w:val="72"/>
                <w:u w:val="single"/>
              </w:rPr>
              <w:t xml:space="preserve"> </w:t>
            </w:r>
          </w:p>
          <w:p w14:paraId="02000000">
            <w:pPr>
              <w:spacing w:after="30" w:before="30" w:line="240" w:lineRule="auto"/>
              <w:ind/>
              <w:jc w:val="center"/>
              <w:rPr>
                <w:rFonts w:ascii="XO Thames" w:hAnsi="XO Thames"/>
                <w:b w:val="1"/>
                <w:sz w:val="72"/>
                <w:u w:val="single"/>
              </w:rPr>
            </w:pPr>
            <w:r>
              <w:rPr>
                <w:rFonts w:ascii="XO Thames" w:hAnsi="XO Thames"/>
                <w:b w:val="1"/>
                <w:sz w:val="72"/>
                <w:u w:val="single"/>
              </w:rPr>
              <w:t>о педикулезе!!</w:t>
            </w:r>
          </w:p>
          <w:p w14:paraId="03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  <w:u w:val="single"/>
              </w:rPr>
              <w:t>Диагностика педикулеза.</w:t>
            </w:r>
            <w:r>
              <w:rPr>
                <w:rFonts w:ascii="XO Thames" w:hAnsi="XO Thames"/>
                <w:color w:val="000000"/>
                <w:sz w:val="28"/>
              </w:rPr>
              <w:t xml:space="preserve"> Для выявления педикулеза необходимо обнаружить вшей или живых гнид</w:t>
            </w:r>
          </w:p>
          <w:p w14:paraId="04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b w:val="1"/>
                <w:color w:val="000000"/>
                <w:sz w:val="28"/>
                <w:u w:val="single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  <w:u w:val="single"/>
              </w:rPr>
              <w:t>Как избавиться от вшей?</w:t>
            </w:r>
          </w:p>
          <w:p w14:paraId="05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color w:val="000000"/>
                <w:sz w:val="28"/>
              </w:rPr>
              <w:t xml:space="preserve"> При лечении педикулеза необходимо обеспечить уничтожение, как гнид (</w:t>
            </w:r>
            <w:r>
              <w:rPr>
                <w:rFonts w:ascii="XO Thames" w:hAnsi="XO Thames"/>
                <w:color w:val="000000"/>
                <w:sz w:val="28"/>
              </w:rPr>
              <w:t>яйц</w:t>
            </w:r>
            <w:r>
              <w:rPr>
                <w:rFonts w:ascii="XO Thames" w:hAnsi="XO Thames"/>
                <w:color w:val="000000"/>
                <w:sz w:val="28"/>
              </w:rPr>
              <w:t xml:space="preserve">), так и взрослых вшей. В зависимости от вида вшей способ лечения педикулеза отличается. Как избавиться от головных вшей? Для лечения головной вшивости используют средства </w:t>
            </w:r>
            <w:r>
              <w:rPr>
                <w:rFonts w:ascii="XO Thames" w:hAnsi="XO Thames"/>
                <w:color w:val="000000"/>
                <w:sz w:val="28"/>
              </w:rPr>
              <w:t>Медифокс</w:t>
            </w:r>
            <w:r>
              <w:rPr>
                <w:rFonts w:ascii="XO Thames" w:hAnsi="XO Thames"/>
                <w:color w:val="000000"/>
                <w:sz w:val="28"/>
              </w:rPr>
              <w:t xml:space="preserve"> и </w:t>
            </w:r>
            <w:r>
              <w:rPr>
                <w:rFonts w:ascii="XO Thames" w:hAnsi="XO Thames"/>
                <w:color w:val="000000"/>
                <w:sz w:val="28"/>
              </w:rPr>
              <w:t>Медифокс-супер</w:t>
            </w:r>
            <w:r>
              <w:rPr>
                <w:rFonts w:ascii="XO Thames" w:hAnsi="XO Thames"/>
                <w:color w:val="000000"/>
                <w:sz w:val="28"/>
              </w:rPr>
              <w:t xml:space="preserve">. Перед тем как обработать препаратом волосистую часть головы необходимо 2мл средства </w:t>
            </w:r>
            <w:r>
              <w:rPr>
                <w:rFonts w:ascii="XO Thames" w:hAnsi="XO Thames"/>
                <w:color w:val="000000"/>
                <w:sz w:val="28"/>
              </w:rPr>
              <w:t>Медифокс</w:t>
            </w:r>
            <w:r>
              <w:rPr>
                <w:rFonts w:ascii="XO Thames" w:hAnsi="XO Thames"/>
                <w:color w:val="000000"/>
                <w:sz w:val="28"/>
              </w:rPr>
              <w:t xml:space="preserve"> смешать с 30мл воды. Затем данным раствором обработать волосы (с помощью тампона). После этого голову моют шампунем. Другим эффективным средством от вшей является </w:t>
            </w:r>
            <w:r>
              <w:rPr>
                <w:rFonts w:ascii="XO Thames" w:hAnsi="XO Thames"/>
                <w:color w:val="000000"/>
                <w:sz w:val="28"/>
              </w:rPr>
              <w:t>Ниттифор</w:t>
            </w:r>
            <w:r>
              <w:rPr>
                <w:rFonts w:ascii="XO Thames" w:hAnsi="XO Thames"/>
                <w:color w:val="000000"/>
                <w:sz w:val="28"/>
              </w:rPr>
              <w:t xml:space="preserve">. Для одного человека необходимо от 20 до 50мл раствора </w:t>
            </w:r>
            <w:r>
              <w:rPr>
                <w:rFonts w:ascii="XO Thames" w:hAnsi="XO Thames"/>
                <w:color w:val="000000"/>
                <w:sz w:val="28"/>
              </w:rPr>
              <w:t>Ниттифора</w:t>
            </w:r>
            <w:r>
              <w:rPr>
                <w:rFonts w:ascii="XO Thames" w:hAnsi="XO Thames"/>
                <w:color w:val="000000"/>
                <w:sz w:val="28"/>
              </w:rPr>
              <w:t xml:space="preserve">. Волосистую часть головы обрабатывают этим </w:t>
            </w:r>
            <w:r>
              <w:rPr>
                <w:rFonts w:ascii="XO Thames" w:hAnsi="XO Thames"/>
                <w:color w:val="000000"/>
                <w:sz w:val="28"/>
              </w:rPr>
              <w:t>сресдтвом</w:t>
            </w:r>
            <w:r>
              <w:rPr>
                <w:rFonts w:ascii="XO Thames" w:hAnsi="XO Thames"/>
                <w:color w:val="000000"/>
                <w:sz w:val="28"/>
              </w:rPr>
              <w:t xml:space="preserve"> с помощью тампона. Далее необходимо накрыть голову косынкой (в течение 40 минут). Затем </w:t>
            </w:r>
            <w:r>
              <w:rPr>
                <w:rFonts w:ascii="XO Thames" w:hAnsi="XO Thames"/>
                <w:color w:val="000000"/>
                <w:sz w:val="28"/>
              </w:rPr>
              <w:t>Ниттифор</w:t>
            </w:r>
            <w:r>
              <w:rPr>
                <w:rFonts w:ascii="XO Thames" w:hAnsi="XO Thames"/>
                <w:color w:val="000000"/>
                <w:sz w:val="28"/>
              </w:rPr>
              <w:t xml:space="preserve"> смывают теплой водой с мылом. После использования </w:t>
            </w:r>
            <w:r>
              <w:rPr>
                <w:rFonts w:ascii="XO Thames" w:hAnsi="XO Thames"/>
                <w:color w:val="000000"/>
                <w:sz w:val="28"/>
              </w:rPr>
              <w:t>Ниттифора</w:t>
            </w:r>
            <w:r>
              <w:rPr>
                <w:rFonts w:ascii="XO Thames" w:hAnsi="XO Thames"/>
                <w:color w:val="000000"/>
                <w:sz w:val="28"/>
              </w:rPr>
              <w:t xml:space="preserve"> следует обязательно прочесать голову специальным частым гребнем и удалить каждое яйцо. Обычные расчёски плохо удаляют гнид (яйца), при их использовании надо дополнительно снимать гниды пальцами. Для этого требуется несколько дней и много терпения. Облегчить данную процедуру можно, нанеся на волосы бальзам для волос, рыбий жир, растительное масло. В настоящее время в аптеках существует большое количество </w:t>
            </w:r>
            <w:r>
              <w:rPr>
                <w:rFonts w:ascii="XO Thames" w:hAnsi="XO Thames"/>
                <w:color w:val="000000"/>
                <w:sz w:val="28"/>
              </w:rPr>
              <w:t>противопедикулезных</w:t>
            </w:r>
            <w:r>
              <w:rPr>
                <w:rFonts w:ascii="XO Thames" w:hAnsi="XO Thames"/>
                <w:color w:val="000000"/>
                <w:sz w:val="28"/>
              </w:rPr>
              <w:t xml:space="preserve"> средств. К основным </w:t>
            </w:r>
            <w:r>
              <w:rPr>
                <w:rFonts w:ascii="XO Thames" w:hAnsi="XO Thames"/>
                <w:color w:val="000000"/>
                <w:sz w:val="28"/>
              </w:rPr>
              <w:t>противопедикулезным</w:t>
            </w:r>
            <w:r>
              <w:rPr>
                <w:rFonts w:ascii="XO Thames" w:hAnsi="XO Thames"/>
                <w:color w:val="000000"/>
                <w:sz w:val="28"/>
              </w:rPr>
              <w:t xml:space="preserve"> препаратам относятся: </w:t>
            </w:r>
            <w:r>
              <w:rPr>
                <w:rFonts w:ascii="XO Thames" w:hAnsi="XO Thames"/>
                <w:color w:val="000000"/>
                <w:sz w:val="28"/>
              </w:rPr>
              <w:t>Лаури</w:t>
            </w:r>
            <w:r>
              <w:rPr>
                <w:rFonts w:ascii="XO Thames" w:hAnsi="XO Thames"/>
                <w:color w:val="000000"/>
                <w:sz w:val="28"/>
              </w:rPr>
              <w:t xml:space="preserve">. Никс. Веда-2. </w:t>
            </w:r>
            <w:r>
              <w:rPr>
                <w:rFonts w:ascii="XO Thames" w:hAnsi="XO Thames"/>
                <w:color w:val="000000"/>
                <w:sz w:val="28"/>
              </w:rPr>
              <w:t>Бутадион</w:t>
            </w:r>
            <w:r>
              <w:rPr>
                <w:rFonts w:ascii="XO Thames" w:hAnsi="XO Thames"/>
                <w:color w:val="000000"/>
                <w:sz w:val="28"/>
              </w:rPr>
              <w:t xml:space="preserve">. </w:t>
            </w:r>
            <w:r>
              <w:rPr>
                <w:rFonts w:ascii="XO Thames" w:hAnsi="XO Thames"/>
                <w:color w:val="000000"/>
                <w:sz w:val="28"/>
              </w:rPr>
              <w:t>Серортутная</w:t>
            </w:r>
            <w:r>
              <w:rPr>
                <w:rFonts w:ascii="XO Thames" w:hAnsi="XO Thames"/>
                <w:color w:val="000000"/>
                <w:sz w:val="28"/>
              </w:rPr>
              <w:t xml:space="preserve"> мазь. </w:t>
            </w:r>
            <w:r>
              <w:rPr>
                <w:rFonts w:ascii="XO Thames" w:hAnsi="XO Thames"/>
                <w:color w:val="000000"/>
                <w:sz w:val="28"/>
              </w:rPr>
              <w:t>Параплюс</w:t>
            </w:r>
            <w:r>
              <w:rPr>
                <w:rFonts w:ascii="XO Thames" w:hAnsi="XO Thames"/>
                <w:color w:val="000000"/>
                <w:sz w:val="28"/>
              </w:rPr>
              <w:t>. При использовании любых средств от вшей следует строго соблюдать инструкцию по их применению, поскольку эти препараты очень токсичны. После обработки головы обязательно следует помыть руки. Использование таких старых и высокотоксичных средств как «</w:t>
            </w:r>
            <w:r>
              <w:rPr>
                <w:rFonts w:ascii="XO Thames" w:hAnsi="XO Thames"/>
                <w:color w:val="000000"/>
                <w:sz w:val="28"/>
              </w:rPr>
              <w:t>Дихлофос</w:t>
            </w:r>
            <w:r>
              <w:rPr>
                <w:rFonts w:ascii="XO Thames" w:hAnsi="XO Thames"/>
                <w:color w:val="000000"/>
                <w:sz w:val="28"/>
              </w:rPr>
              <w:t>» или Ду</w:t>
            </w:r>
            <w:r>
              <w:rPr>
                <w:rFonts w:ascii="XO Thames" w:hAnsi="XO Thames"/>
                <w:color w:val="000000"/>
                <w:sz w:val="28"/>
              </w:rPr>
              <w:t>ст стр</w:t>
            </w:r>
            <w:r>
              <w:rPr>
                <w:rFonts w:ascii="XO Thames" w:hAnsi="XO Thames"/>
                <w:color w:val="000000"/>
                <w:sz w:val="28"/>
              </w:rPr>
              <w:t>ого запрещено. При борьбе с головным педикулезом крайне важно прокипятить бельё пациента (подушки, полотенца, наволочки, простыни). Также необходимо осмотреть других членов семьи на предмет заражения.</w:t>
            </w:r>
          </w:p>
          <w:p w14:paraId="06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28"/>
              </w:rPr>
            </w:pPr>
            <w:r>
              <w:rPr>
                <w:rFonts w:ascii="XO Thames" w:hAnsi="XO Thames"/>
                <w:b w:val="1"/>
                <w:color w:val="000000"/>
                <w:sz w:val="28"/>
                <w:u w:val="single"/>
              </w:rPr>
              <w:t>Народные средства лечения от вшей</w:t>
            </w:r>
            <w:r>
              <w:rPr>
                <w:rFonts w:ascii="XO Thames" w:hAnsi="XO Thames"/>
                <w:color w:val="000000"/>
                <w:sz w:val="28"/>
              </w:rPr>
              <w:t xml:space="preserve"> П</w:t>
            </w:r>
            <w:r>
              <w:rPr>
                <w:rFonts w:ascii="XO Thames" w:hAnsi="XO Thames"/>
                <w:color w:val="000000"/>
                <w:sz w:val="28"/>
              </w:rPr>
              <w:t>омимо медикаментозных средств существует большое количество народных рецептов. Примерами таких средств являются: · 50 % подсолнечного масла + 50 % керосина. · Дегтярное мыло. · Клюквенный сок. · Эфирные масла (чайное дерево, лаванда). Все эти средства наносят на волосы и выдерживают 20-30 минут, после чего голову и все тело тщательно моют теплой водой с мылом. При необходимости процедуру повторяют несколько раз.</w:t>
            </w:r>
          </w:p>
          <w:p w14:paraId="07000000">
            <w:pPr>
              <w:spacing w:after="30" w:before="30" w:line="240" w:lineRule="auto"/>
              <w:ind/>
              <w:jc w:val="center"/>
              <w:rPr>
                <w:rFonts w:ascii="Verdana" w:hAnsi="Verdana"/>
                <w:b w:val="1"/>
                <w:color w:val="000000"/>
                <w:sz w:val="72"/>
              </w:rPr>
            </w:pPr>
          </w:p>
          <w:p w14:paraId="08000000">
            <w:pPr>
              <w:spacing w:after="30" w:before="30" w:line="240" w:lineRule="auto"/>
              <w:ind/>
              <w:jc w:val="center"/>
              <w:rPr>
                <w:rFonts w:ascii="XO Thames" w:hAnsi="XO Thames"/>
                <w:b w:val="1"/>
                <w:color w:val="000000"/>
                <w:sz w:val="72"/>
              </w:rPr>
            </w:pPr>
            <w:r>
              <w:rPr>
                <w:rFonts w:ascii="XO Thames" w:hAnsi="XO Thames"/>
                <w:b w:val="1"/>
                <w:color w:val="000000"/>
                <w:sz w:val="72"/>
              </w:rPr>
              <w:t>Памятка для родителей, обнаруживших у своего ребенка заболевание педикулезом</w:t>
            </w:r>
          </w:p>
          <w:p w14:paraId="09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20"/>
              </w:rPr>
            </w:pPr>
          </w:p>
          <w:p w14:paraId="0A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24"/>
              </w:rPr>
              <w:t> </w:t>
            </w:r>
            <w:r>
              <w:rPr>
                <w:rFonts w:ascii="XO Thames" w:hAnsi="XO Thames"/>
                <w:color w:val="000000"/>
                <w:sz w:val="32"/>
              </w:rPr>
              <w:t xml:space="preserve">Пожалуйста, успокойтесь и начинайте действовать! </w:t>
            </w:r>
          </w:p>
          <w:p w14:paraId="0B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Самостоятельная обработка: </w:t>
            </w:r>
          </w:p>
          <w:p w14:paraId="0C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1. Купите в аптеке любое средство для обработки педикулёза (завшивленности). </w:t>
            </w:r>
          </w:p>
          <w:p w14:paraId="0D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2. Обработайте волосистую часть головы ребёнка средством строго в соответствии с прилагаемой инструкцией. </w:t>
            </w:r>
          </w:p>
          <w:p w14:paraId="0E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3. Вымойте ребёнка с использованием детского мыла или шампуня. Для мальчиков возможна стрижка наголо. 4. 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 </w:t>
            </w:r>
          </w:p>
          <w:p w14:paraId="0F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5. Наденьте ребёнку чистое бельё и одежду. </w:t>
            </w:r>
          </w:p>
          <w:p w14:paraId="10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6. Постирайте постельное бельё и вещи ребёнка отдельно от других вещей, прогладьте их утюгом с использованием пара. </w:t>
            </w:r>
          </w:p>
          <w:p w14:paraId="11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7. Осмотрите и при необходимости, обработайте всех членов семьи. Не забудьте о себе. </w:t>
            </w:r>
          </w:p>
          <w:p w14:paraId="12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 xml:space="preserve">8. Сообщите о ситуации врачу (медицинской сестре) детского учреждения, которое посещает Ваш ребёнок, для проведения комплекса </w:t>
            </w:r>
            <w:r>
              <w:rPr>
                <w:rFonts w:ascii="XO Thames" w:hAnsi="XO Thames"/>
                <w:color w:val="000000"/>
                <w:sz w:val="32"/>
              </w:rPr>
              <w:t>противопедикулезных</w:t>
            </w:r>
            <w:r>
              <w:rPr>
                <w:rFonts w:ascii="XO Thames" w:hAnsi="XO Thames"/>
                <w:color w:val="000000"/>
                <w:sz w:val="32"/>
              </w:rPr>
              <w:t xml:space="preserve"> мероприятий. </w:t>
            </w:r>
          </w:p>
          <w:p w14:paraId="13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  <w:r>
              <w:rPr>
                <w:rFonts w:ascii="XO Thames" w:hAnsi="XO Thames"/>
                <w:color w:val="000000"/>
                <w:sz w:val="32"/>
              </w:rPr>
              <w:t>Повторите осмотры ребенка и всех членов семьи через 7, 14, 21 день и проведите необходимости повторные обработки до полного истребления насекомых и гнид.</w:t>
            </w:r>
          </w:p>
          <w:p w14:paraId="14000000">
            <w:pPr>
              <w:spacing w:after="30" w:before="30" w:line="240" w:lineRule="auto"/>
              <w:ind/>
              <w:jc w:val="both"/>
              <w:rPr>
                <w:rFonts w:ascii="XO Thames" w:hAnsi="XO Thames"/>
                <w:color w:val="000000"/>
                <w:sz w:val="32"/>
              </w:rPr>
            </w:pPr>
          </w:p>
          <w:p w14:paraId="15000000">
            <w:pPr>
              <w:spacing w:after="30" w:before="30" w:line="240" w:lineRule="auto"/>
              <w:ind/>
              <w:jc w:val="center"/>
              <w:rPr>
                <w:rFonts w:ascii="Verdana" w:hAnsi="Verdana"/>
                <w:color w:val="000000"/>
                <w:sz w:val="32"/>
              </w:rPr>
            </w:pPr>
          </w:p>
          <w:p w14:paraId="16000000">
            <w:pPr>
              <w:spacing w:after="30" w:before="30" w:line="240" w:lineRule="auto"/>
              <w:ind/>
              <w:jc w:val="center"/>
              <w:rPr>
                <w:rFonts w:ascii="Verdana" w:hAnsi="Verdana"/>
                <w:color w:val="000000"/>
                <w:sz w:val="32"/>
              </w:rPr>
            </w:pPr>
          </w:p>
          <w:p w14:paraId="17000000">
            <w:pPr>
              <w:spacing w:after="30" w:before="30" w:line="240" w:lineRule="auto"/>
              <w:ind/>
              <w:jc w:val="center"/>
              <w:rPr>
                <w:rFonts w:ascii="Verdana" w:hAnsi="Verdana"/>
                <w:color w:val="000000"/>
                <w:sz w:val="32"/>
              </w:rPr>
            </w:pPr>
          </w:p>
          <w:p w14:paraId="18000000">
            <w:pPr>
              <w:spacing w:after="30" w:before="30" w:line="240" w:lineRule="auto"/>
              <w:ind/>
              <w:jc w:val="center"/>
              <w:rPr>
                <w:rFonts w:ascii="Verdana" w:hAnsi="Verdana"/>
                <w:color w:val="000000"/>
                <w:sz w:val="32"/>
              </w:rPr>
            </w:pPr>
          </w:p>
          <w:p w14:paraId="19000000">
            <w:pPr>
              <w:spacing w:after="30" w:before="30" w:line="240" w:lineRule="auto"/>
              <w:ind/>
              <w:jc w:val="center"/>
              <w:rPr>
                <w:rFonts w:ascii="Verdana" w:hAnsi="Verdana"/>
                <w:color w:val="000000"/>
                <w:sz w:val="32"/>
              </w:rPr>
            </w:pPr>
          </w:p>
        </w:tc>
      </w:tr>
      <w:tr>
        <w:trPr>
          <w:trHeight w:hRule="atLeast" w:val="15"/>
        </w:trPr>
        <w:tc>
          <w:tcPr>
            <w:tcW w:type="dxa" w:w="9655"/>
            <w:tcMar>
              <w:top w:type="dxa" w:w="45"/>
              <w:left w:type="dxa" w:w="0"/>
              <w:bottom w:type="dxa" w:w="45"/>
              <w:right w:type="dxa" w:w="0"/>
            </w:tcMar>
            <w:vAlign w:val="bottom"/>
          </w:tcPr>
          <w:p/>
        </w:tc>
      </w:tr>
    </w:tbl>
    <w:sectPr>
      <w:pgSz w:h="16838" w:w="11906"/>
      <w:pgMar w:bottom="1134" w:footer="708" w:gutter="0" w:header="708" w:left="992" w:right="425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2023-12-08T11:03:51Z</dcterms:modified>
</cp:coreProperties>
</file>